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DE3A" w14:textId="77777777" w:rsidR="00170D1E" w:rsidRPr="007153D1" w:rsidRDefault="00000000">
      <w:pPr>
        <w:spacing w:after="50"/>
        <w:jc w:val="center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>PARTH SANTOSH GAIKWAD</w:t>
      </w:r>
    </w:p>
    <w:p w14:paraId="449A1A48" w14:textId="77777777" w:rsidR="00170D1E" w:rsidRPr="007153D1" w:rsidRDefault="00000000">
      <w:pPr>
        <w:spacing w:after="40"/>
        <w:jc w:val="center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</w:rPr>
        <w:t>Robotics &amp; Automation Engineering | Artificial Intelligence &amp; Machine Learning | Data Analysis | Process Automation</w:t>
      </w:r>
    </w:p>
    <w:p w14:paraId="66EF135F" w14:textId="77777777" w:rsidR="00170D1E" w:rsidRPr="007153D1" w:rsidRDefault="00000000">
      <w:pPr>
        <w:spacing w:after="20"/>
        <w:jc w:val="center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8"/>
          <w:szCs w:val="18"/>
        </w:rPr>
        <w:t>+91 9529415104  |  parth.gaikwad.btech2023@sitpune.edu.in  |  Pune, Maharashtra, India</w:t>
      </w:r>
    </w:p>
    <w:p w14:paraId="7CC70DD5" w14:textId="77777777" w:rsidR="00170D1E" w:rsidRPr="007153D1" w:rsidRDefault="00000000">
      <w:pPr>
        <w:spacing w:after="40"/>
        <w:jc w:val="center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8"/>
          <w:szCs w:val="18"/>
        </w:rPr>
        <w:t>LinkedIn: linkedin.com/in/parth-gaikwad-7b5a2127a  |  GitHub: github.com/ParthGaikwad068</w:t>
      </w:r>
    </w:p>
    <w:p w14:paraId="7B6A9AEA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Professional Summary</w:t>
      </w:r>
    </w:p>
    <w:p w14:paraId="43C5EAA2" w14:textId="77777777" w:rsidR="00170D1E" w:rsidRPr="007153D1" w:rsidRDefault="00000000">
      <w:pPr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Results-driven B.Tech student in Robotics &amp; Automation Engineering (with AI &amp; ML specialization) at Symbiosis Institute of Technology, Pune, currently in my third year. I bring hands-on experience designing, building, and deploying intelligent autonomous systems that integrate machine learning, computer vision, large language models, and real-time embedded control. My work spans the full engineering stack — from 3D mechanical design and firmware development to Python-based data pipelines, API integrations, and cloud deployments.</w:t>
      </w:r>
    </w:p>
    <w:p w14:paraId="1AC72AC9" w14:textId="77777777" w:rsidR="00170D1E" w:rsidRPr="007153D1" w:rsidRDefault="00000000">
      <w:pPr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 have a strong foundation in Python programming, data analysis (pandas, NumPy, Scikit-learn), SQL, and data visualization (Matplotlib, Plotly, Excel). I apply an analytical and root-cause problem-solving mindset to identify process gaps, automate repetitive workflows, and deliver measurable efficiency improvements. Recognized for building production-grade systems independently, collaborating effectively in cross-functional teams, and documenting work rigorously.</w:t>
      </w:r>
    </w:p>
    <w:p w14:paraId="65C12401" w14:textId="77777777" w:rsidR="00170D1E" w:rsidRPr="007153D1" w:rsidRDefault="00000000">
      <w:pPr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Actively seeking an internship opportunity where I can apply my skills in data analysis, workflow automation, process optimization, and AI/ML to real-world engineering and operations challenges. Available for a 6-month on-site internship from July–December 2026 in Pune.</w:t>
      </w:r>
    </w:p>
    <w:p w14:paraId="3D8F230A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Education</w:t>
      </w:r>
    </w:p>
    <w:p w14:paraId="374006F5" w14:textId="77777777" w:rsidR="00170D1E" w:rsidRPr="007153D1" w:rsidRDefault="00000000">
      <w:pPr>
        <w:tabs>
          <w:tab w:val="right" w:pos="9026"/>
        </w:tabs>
        <w:spacing w:before="100" w:after="3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Bachelor of Technology (B.Tech) – Robotics &amp; Automation Engineering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Jul 2023 – Jun 2027</w:t>
      </w:r>
    </w:p>
    <w:p w14:paraId="2E57B40E" w14:textId="2584BFFF" w:rsidR="00170D1E" w:rsidRPr="007153D1" w:rsidRDefault="00000000">
      <w:pPr>
        <w:spacing w:after="3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Symbiosis Institute of Technology (SIT), Pune, Maharashtra  |  CGPA: 7.1</w:t>
      </w:r>
      <w:r w:rsidR="00CB51D8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5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 / 10.0</w:t>
      </w:r>
    </w:p>
    <w:p w14:paraId="75A348C3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Specialization: Artificial Intelligence &amp; Machine Learning (AI &amp; ML)</w:t>
      </w:r>
    </w:p>
    <w:p w14:paraId="142B4C37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Relevant Coursework: Python Programming, Data Structures &amp; Algorithms, Statistics &amp; Probability, Database Management Systems (SQL), Machine Learning, Neural Networks &amp; Deep Learning, Computer Vision, Cloud Computing (AWS), Control Systems, Embedded Systems &amp; Microcontrollers, Internet of Things (IoT), Robotics Kinematics &amp; Dynamics, Operating Systems (Linux)</w:t>
      </w:r>
    </w:p>
    <w:p w14:paraId="5C1798B2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Academic Projects: Autonomous robotic systems, AI-integrated embedded platforms, drone control systems, real-time sensor fusion applications</w:t>
      </w:r>
    </w:p>
    <w:p w14:paraId="1049BFC8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Active member of the Robotics &amp; Innovation Club; participated in national-level inter-collegiate competitions</w:t>
      </w:r>
    </w:p>
    <w:p w14:paraId="784F0A55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Skills</w:t>
      </w:r>
    </w:p>
    <w:p w14:paraId="0B4C654E" w14:textId="70C66C5B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Programming Languages: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Python (advanced), SQL (intermediate), Bash/Shell scripting</w:t>
      </w:r>
    </w:p>
    <w:p w14:paraId="0CD70FB8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Data Analysis &amp; Science: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pandas, NumPy, Scikit-learn, SciPy, Statistics fundamentals, EDA, data cleaning &amp; preprocessing, data organization, feature engineering</w:t>
      </w:r>
    </w:p>
    <w:p w14:paraId="3182CA08" w14:textId="0737CD48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Data Visualization: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 xml:space="preserve">Matplotlib, Plotly, Excel (pivot tables, VLOOKUP, charts, conditional formatting), </w:t>
      </w:r>
    </w:p>
    <w:p w14:paraId="018D53A0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Machine Learning &amp; AI: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Supervised/Unsupervised learning, TensorFlow, Scikit-learn, NLP, LLM API integration (Gemini API), OpenCV (computer vision), object detection &amp; tracking</w:t>
      </w:r>
    </w:p>
    <w:p w14:paraId="25CDD5E0" w14:textId="00C97028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Automation &amp; Process Tools: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Workflow automation via Python scripting</w:t>
      </w:r>
      <w:r w:rsidR="00CB51D8">
        <w:rPr>
          <w:rFonts w:ascii="Arial" w:eastAsia="Arial" w:hAnsi="Arial" w:cs="Arial"/>
          <w:color w:val="000000" w:themeColor="text1"/>
          <w:sz w:val="19"/>
          <w:szCs w:val="19"/>
        </w:rPr>
        <w:t xml:space="preserve">,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process mapping, root-cause analysis, efficiency optimization</w:t>
      </w:r>
    </w:p>
    <w:p w14:paraId="6492C76B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Robotics &amp; Embedded Systems: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ROS 2 (Robot Operating System), Nav2, MoveIt2, Gazebo simulation, Raspberry Pi 5, ESP32-S3, Arduino, PLC, SCADA, HMI, PWM motor control, PCA9685 servo driver</w:t>
      </w:r>
    </w:p>
    <w:p w14:paraId="6DF93F6E" w14:textId="1F264B99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Cloud &amp; Databases: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AWS (EC2, S3, Lambda), Cloud Computing fundamentals, SQL/MySQL, Snowflake (familiar), Git &amp; GitHub (version control)</w:t>
      </w:r>
      <w:r w:rsidR="00A20340" w:rsidRPr="007153D1">
        <w:rPr>
          <w:rFonts w:ascii="Arial" w:eastAsia="Arial" w:hAnsi="Arial" w:cs="Arial"/>
          <w:color w:val="000000" w:themeColor="text1"/>
          <w:sz w:val="19"/>
          <w:szCs w:val="19"/>
        </w:rPr>
        <w:t>, Docker, Kubernetes</w:t>
      </w:r>
    </w:p>
    <w:p w14:paraId="0E03422B" w14:textId="21F3538E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Design &amp; Productivity Tools: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Fusion 360 (3D modelling),</w:t>
      </w:r>
      <w:r w:rsidR="00A20340" w:rsidRPr="007153D1">
        <w:rPr>
          <w:rFonts w:ascii="Arial" w:eastAsia="Arial" w:hAnsi="Arial" w:cs="Arial"/>
          <w:color w:val="000000" w:themeColor="text1"/>
          <w:sz w:val="19"/>
          <w:szCs w:val="19"/>
        </w:rPr>
        <w:t xml:space="preserve"> SolidWorks,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 xml:space="preserve"> Microsoft Excel, Word, PowerPoint, Canva, VS Code, Linux (Ubuntu), Jupyter Notebook</w:t>
      </w:r>
    </w:p>
    <w:p w14:paraId="2E0E31FB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Soft Skills: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Analytical thinking, root-cause problem-solving, process mapping, cross-functional collaboration, technical documentation, time management, adaptability, proactive learning mindset, verbal &amp; written communication</w:t>
      </w:r>
    </w:p>
    <w:p w14:paraId="71A03329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Projects</w:t>
      </w:r>
    </w:p>
    <w:p w14:paraId="29D7A8F4" w14:textId="77777777" w:rsidR="00170D1E" w:rsidRPr="007153D1" w:rsidRDefault="00000000">
      <w:pPr>
        <w:tabs>
          <w:tab w:val="right" w:pos="9026"/>
        </w:tabs>
        <w:spacing w:before="100" w:after="3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Voice-Controlled 4-DOF Robotic Arm with LLM-Based AI Intent Parsing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Jan 2026 – Jun 2026</w:t>
      </w:r>
    </w:p>
    <w:p w14:paraId="51795242" w14:textId="77777777" w:rsidR="00170D1E" w:rsidRPr="007153D1" w:rsidRDefault="00000000">
      <w:pPr>
        <w:spacing w:after="3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Technologies: Python, Gemini API (Google), OpenCV, Raspberry Pi 5, ESP32-S3, ROS 2, Fusion 360, PWM servo control</w:t>
      </w:r>
    </w:p>
    <w:p w14:paraId="3655A1F7" w14:textId="77777777" w:rsidR="00170D1E" w:rsidRPr="007153D1" w:rsidRDefault="00000000">
      <w:pPr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lastRenderedPageBreak/>
        <w:t>Designed, built, and deployed a fully functional intelligent robotic arm capable of interpreting natural language voice commands and executing precise pick-and-place operations — combining mechanical design, embedded firmware, computer vision, and large language model integration into a single production-grade system.</w:t>
      </w:r>
    </w:p>
    <w:p w14:paraId="0E336177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Conceptualized and 3D-modelled the complete 4-DOF arm structure in Fusion 360; designed joint geometry, link lengths, and gripper mechanism optimized for pick-and-place operations across a defined workspace envelope</w:t>
      </w:r>
    </w:p>
    <w:p w14:paraId="642ED8D0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Implemented full hardware-software stack from scratch: custom 3D-printed frame, metal gear servo motors, PCA9685 PWM driver board, and external regulated PSU providing stable 5V/6V to servos under load</w:t>
      </w:r>
    </w:p>
    <w:p w14:paraId="74408172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Integrated Google Gemini LLM API for natural language intent parsing — the system interprets spoken commands such as 'pick up the red cube and place it on the left side' and decomposes them into structured joint-space motion commands</w:t>
      </w:r>
    </w:p>
    <w:p w14:paraId="69B2E31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Built real-time object detection and localization pipeline using OpenCV (HSV color segmentation + contour analysis) to identify target objects, compute 2D centroid positions, and map pixel coordinates to robot workspace coordinates</w:t>
      </w:r>
    </w:p>
    <w:p w14:paraId="0EBF63D8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Deployed dual-controller architecture: Raspberry Pi 5 handles LLM inference, vision pipeline, and high-level task orchestration; ESP32-S3 manages low-level servo PWM timing with sub-millisecond precision</w:t>
      </w:r>
    </w:p>
    <w:p w14:paraId="5F66118F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Developed Python-based data logging module to capture sensor readings, joint positions, task outcomes, and latency metrics across 50+ test cycles; used pandas for post-run analysis and performance visualization</w:t>
      </w:r>
    </w:p>
    <w:p w14:paraId="69BC8EB6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Identified a process bottleneck (redundant LLM re-initialization per command) through systematic profiling; refactored to persistent session architecture, reducing average command-to-motion latency by ~30%</w:t>
      </w:r>
    </w:p>
    <w:p w14:paraId="01BBCE50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Documented full system architecture, wiring diagrams, API integration logic, test results, and calibration procedures in a structured technical report; maintained clean version-controlled codebase on GitHub</w:t>
      </w:r>
    </w:p>
    <w:p w14:paraId="1CE67FA6" w14:textId="77777777" w:rsidR="00170D1E" w:rsidRPr="007153D1" w:rsidRDefault="00000000">
      <w:pPr>
        <w:tabs>
          <w:tab w:val="right" w:pos="9026"/>
        </w:tabs>
        <w:spacing w:before="100" w:after="3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Autonomous Fire Detection &amp; Suppression Robot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Aug 2025 – Dec 2025</w:t>
      </w:r>
    </w:p>
    <w:p w14:paraId="51BBB9B4" w14:textId="77777777" w:rsidR="00170D1E" w:rsidRPr="007153D1" w:rsidRDefault="00000000">
      <w:pPr>
        <w:spacing w:after="3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Technologies: Python, OpenCV, A* Pathfinding Algorithm, Arduino, ultrasonic sensors, pump actuator</w:t>
      </w:r>
    </w:p>
    <w:p w14:paraId="29D01A4A" w14:textId="77777777" w:rsidR="00170D1E" w:rsidRPr="007153D1" w:rsidRDefault="00000000">
      <w:pPr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Built a fully autonomous ground robot capable of detecting fire hazards in real-time, computing the optimal path to the fire source, navigating around obstacles, and activating a suppression mechanism — all without human intervention. Focused on applying classical AI planning algorithms to a real embedded system.</w:t>
      </w:r>
    </w:p>
    <w:p w14:paraId="2F8D51F0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Developed a real-time fire detection module using OpenCV with HSV color-space segmentation; tuned detection thresholds empirically across different lighting conditions to achieve reliable identification with minimal false positives</w:t>
      </w:r>
    </w:p>
    <w:p w14:paraId="5B8D41D9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Implemented A* pathfinding algorithm on a 10×10 virtual grid representation of the environment; the algorithm computes shortest obstacle-free routes from current robot position to detected fire coordinates</w:t>
      </w:r>
    </w:p>
    <w:p w14:paraId="5523FD9E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Built the autonomous decision loop: camera feed → fire detection → coordinate extraction → A* path computation → motor command generation → navigation → suppression trigger; entire cycle executes in under 500ms</w:t>
      </w:r>
    </w:p>
    <w:p w14:paraId="60C583C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Applied root-cause analysis to false-positive detection events; introduced statistical thresholding (minimum contour area, aspect ratio filter) which reduced erroneous fire triggers by approximately 40%</w:t>
      </w:r>
    </w:p>
    <w:p w14:paraId="145DE415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Integrated ultrasonic distance sensors for real-time obstacle detection and dynamic grid updates; robot re-plans path when new obstacles are detected mid-route</w:t>
      </w:r>
    </w:p>
    <w:p w14:paraId="7103AB3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Documented process flow diagrams, sensor calibration data, algorithm performance benchmarks, and test case results; produced a final report summarizing design decisions and recommendations for further improvement</w:t>
      </w:r>
    </w:p>
    <w:p w14:paraId="1DB397E6" w14:textId="77777777" w:rsidR="00170D1E" w:rsidRPr="007153D1" w:rsidRDefault="00000000">
      <w:pPr>
        <w:tabs>
          <w:tab w:val="right" w:pos="9026"/>
        </w:tabs>
        <w:spacing w:before="100" w:after="3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ROS 2 Publish-Subscribe Communication System ('The Smart Chatterbox')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Apr 2026 – May 2026</w:t>
      </w:r>
    </w:p>
    <w:p w14:paraId="0DD7208F" w14:textId="77777777" w:rsidR="00170D1E" w:rsidRPr="007153D1" w:rsidRDefault="00000000">
      <w:pPr>
        <w:spacing w:after="3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Technologies: ROS 2 (Humble), Python (rclpy), Ubuntu 22.04 Linux, colcon build system, VS Code</w:t>
      </w:r>
    </w:p>
    <w:p w14:paraId="1108C4CD" w14:textId="77777777" w:rsidR="00170D1E" w:rsidRPr="007153D1" w:rsidRDefault="00000000">
      <w:pPr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Built a beginner-to-intermediate ROS 2 project to develop practical skills in robotics middleware, inter-node communication, and distributed system architecture — the foundation for scalable autonomous robot software.</w:t>
      </w:r>
    </w:p>
    <w:p w14:paraId="18729E74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Created a ROS 2 Python package from scratch using the rclpy client library; configured package.xml, setup.py, and CMakeLists for clean dependency management</w:t>
      </w:r>
    </w:p>
    <w:p w14:paraId="0035818A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Implemented a Publisher node that broadcasts structured messages on a custom topic at configurable frequencies; implemented a Subscriber node that receives, parses, and logs messages with timestamp metadata</w:t>
      </w:r>
    </w:p>
    <w:p w14:paraId="1FB743D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Extended the system with a Service node for synchronous request-response communication and a Parameter server for runtime-configurable behavior — demonstrating advanced ROS 2 communication patterns</w:t>
      </w:r>
    </w:p>
    <w:p w14:paraId="54B2EF4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Documented the node graph, message types, topic architecture, and launch file configuration; packaged the project on GitHub with detailed README for reproducibility</w:t>
      </w:r>
    </w:p>
    <w:p w14:paraId="6F92E417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Competitions &amp; Technical Achievements</w:t>
      </w:r>
    </w:p>
    <w:p w14:paraId="71452A02" w14:textId="77777777" w:rsidR="00170D1E" w:rsidRPr="007153D1" w:rsidRDefault="00000000">
      <w:pPr>
        <w:tabs>
          <w:tab w:val="right" w:pos="9026"/>
        </w:tabs>
        <w:spacing w:before="100" w:after="3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eYantra Drone Competition – IIT Bombay (MeitY / Government of India Funded)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Jul 2025 – Nov 2025</w:t>
      </w:r>
    </w:p>
    <w:p w14:paraId="05697F0C" w14:textId="77777777" w:rsidR="00170D1E" w:rsidRPr="007153D1" w:rsidRDefault="00000000">
      <w:pPr>
        <w:spacing w:after="3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Venue: IIT Bombay, Mumbai  |  Theme: Autonomous Agricultural Drone Operations</w:t>
      </w:r>
    </w:p>
    <w:p w14:paraId="3B3BADA0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Competed in one of India's most prestigious robotics competitions, organized by IIT Bombay and funded by MeitY (Ministry of Electronics &amp; Information Technology), attracting hundreds of teams from engineering colleges nationwide</w:t>
      </w:r>
    </w:p>
    <w:p w14:paraId="7B80AACA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lastRenderedPageBreak/>
        <w:t>Programmed precise 2D autonomous flight patterns in ROS 2 using waypoint navigation and altitude hold control; deployed and validated the drone in a custom Gazebo simulation environment modelling agricultural field conditions</w:t>
      </w:r>
    </w:p>
    <w:p w14:paraId="1224F528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Integrated flight control and computer vision nodes within a unified ROS 2 workspace; implemented a vision pipeline to detect and classify field markers from drone camera feed for autonomous task completion</w:t>
      </w:r>
    </w:p>
    <w:p w14:paraId="2EDDB70E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Managed end-to-end system architecture: defined node graph topology, configured DDS communication, resolved inter-node timing issues, and maintained a clean modular codebase throughout the competition</w:t>
      </w:r>
    </w:p>
    <w:p w14:paraId="0AC45E6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Applied systematic debugging and root-cause analysis to resolve simulation-to-hardware transfer issues; documented all failure modes, corrective actions, and final system performance metrics</w:t>
      </w:r>
    </w:p>
    <w:p w14:paraId="2A66E98B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Developed strong skills in team collaboration, task prioritization under competition deadlines, and technical documentation — presenting system design and results to faculty evaluators</w:t>
      </w:r>
    </w:p>
    <w:p w14:paraId="491A3597" w14:textId="77777777" w:rsidR="00170D1E" w:rsidRPr="007153D1" w:rsidRDefault="00000000">
      <w:pPr>
        <w:tabs>
          <w:tab w:val="right" w:pos="9026"/>
        </w:tabs>
        <w:spacing w:before="100" w:after="3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MeitY-Funded Workshop on Automated Drone Systems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2024</w:t>
      </w:r>
    </w:p>
    <w:p w14:paraId="0D86AF43" w14:textId="77777777" w:rsidR="00170D1E" w:rsidRPr="007153D1" w:rsidRDefault="00000000">
      <w:pPr>
        <w:spacing w:after="3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Organizers: IIT Bombay &amp; Symbiosis Institute of Technology (SIT), Pune</w:t>
      </w:r>
    </w:p>
    <w:p w14:paraId="02FE42CF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Attended an intensive government-funded workshop covering drone hardware architecture, autopilot systems (ArduPilot/PX4), MAVLink communication protocol, and mission planning software</w:t>
      </w:r>
    </w:p>
    <w:p w14:paraId="6F55ABC7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Gained practical exposure to autonomous mission planning, geofencing, obstacle avoidance algorithms, and telemetry data analysis for UAV systems</w:t>
      </w:r>
    </w:p>
    <w:p w14:paraId="44ABF46B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Certifications &amp; Training</w:t>
      </w:r>
    </w:p>
    <w:p w14:paraId="13CC98D9" w14:textId="77777777" w:rsidR="00170D1E" w:rsidRPr="007153D1" w:rsidRDefault="00000000">
      <w:pPr>
        <w:tabs>
          <w:tab w:val="right" w:pos="9026"/>
        </w:tabs>
        <w:spacing w:before="60" w:after="2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NPTEL Elite Certificate – Drone Systems and Control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2024–2025</w:t>
      </w:r>
    </w:p>
    <w:p w14:paraId="2B10667E" w14:textId="77777777" w:rsidR="00170D1E" w:rsidRPr="007153D1" w:rsidRDefault="00000000">
      <w:pPr>
        <w:spacing w:after="2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Issued by IISc Bangalore via NPTEL (National Programme on Technology Enhanced Learning)</w:t>
      </w:r>
    </w:p>
    <w:p w14:paraId="2F38C950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Completed a rigorous 12-week online certification course covering drone aerodynamics, flight mechanics, control theory (PID controllers, state-space models), sensor fusion, GPS/INS navigation, and autonomous flight planning</w:t>
      </w:r>
    </w:p>
    <w:p w14:paraId="308FDE3A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Achieved Elite distinction, awarded to the top-performing students; course included proctored examination validating theoretical and applied knowledge of drone systems</w:t>
      </w:r>
    </w:p>
    <w:p w14:paraId="1A4D1A95" w14:textId="77777777" w:rsidR="00170D1E" w:rsidRPr="007153D1" w:rsidRDefault="00000000">
      <w:pPr>
        <w:tabs>
          <w:tab w:val="right" w:pos="9026"/>
        </w:tabs>
        <w:spacing w:before="60" w:after="2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eYantra Robotics Competition – Participation Certificate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2025</w:t>
      </w:r>
    </w:p>
    <w:p w14:paraId="1B0192DC" w14:textId="77777777" w:rsidR="00170D1E" w:rsidRPr="007153D1" w:rsidRDefault="00000000">
      <w:pPr>
        <w:spacing w:after="2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National-level competition in autonomous robotics — IIT Bombay</w:t>
      </w:r>
    </w:p>
    <w:p w14:paraId="266BB566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Formal recognition of participation and technical contribution in India's leading student robotics competition</w:t>
      </w:r>
    </w:p>
    <w:p w14:paraId="0D1ADBBB" w14:textId="77777777" w:rsidR="00170D1E" w:rsidRPr="007153D1" w:rsidRDefault="00000000">
      <w:pPr>
        <w:tabs>
          <w:tab w:val="right" w:pos="9026"/>
        </w:tabs>
        <w:spacing w:before="60" w:after="2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MeitY Workshop on Automated Drone Systems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2024</w:t>
      </w:r>
    </w:p>
    <w:p w14:paraId="5A6C47F5" w14:textId="77777777" w:rsidR="00170D1E" w:rsidRPr="007153D1" w:rsidRDefault="00000000">
      <w:pPr>
        <w:spacing w:after="2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Ministry of Electronics &amp; Information Technology (MeitY), Government of India</w:t>
      </w:r>
    </w:p>
    <w:p w14:paraId="07117699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Government-certified training in UAV automation, mission planning, and drone telemetry systems</w:t>
      </w:r>
    </w:p>
    <w:p w14:paraId="43FF70F9" w14:textId="77777777" w:rsidR="00170D1E" w:rsidRPr="007153D1" w:rsidRDefault="00000000">
      <w:pPr>
        <w:tabs>
          <w:tab w:val="right" w:pos="9026"/>
        </w:tabs>
        <w:spacing w:before="60" w:after="2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AWS Cloud Computing Fundamentals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2024–2025</w:t>
      </w:r>
    </w:p>
    <w:p w14:paraId="399DCC6F" w14:textId="77777777" w:rsidR="00170D1E" w:rsidRPr="007153D1" w:rsidRDefault="00000000">
      <w:pPr>
        <w:spacing w:after="2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Core services: EC2, S3, Lambda, IAM, VPC — applied in academic cloud computing coursework</w:t>
      </w:r>
    </w:p>
    <w:p w14:paraId="75B89F34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Developed working knowledge of cloud architecture, virtual machine deployment, serverless computing, and storage services through structured self-paced learning</w:t>
      </w:r>
    </w:p>
    <w:p w14:paraId="46C088C6" w14:textId="77777777" w:rsidR="00170D1E" w:rsidRPr="007153D1" w:rsidRDefault="00000000">
      <w:pPr>
        <w:tabs>
          <w:tab w:val="right" w:pos="9026"/>
        </w:tabs>
        <w:spacing w:before="60" w:after="2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Git &amp; GitHub for Version Control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2025</w:t>
      </w:r>
    </w:p>
    <w:p w14:paraId="634BE992" w14:textId="77777777" w:rsidR="00170D1E" w:rsidRPr="007153D1" w:rsidRDefault="00000000">
      <w:pPr>
        <w:spacing w:after="20"/>
        <w:rPr>
          <w:color w:val="000000" w:themeColor="text1"/>
        </w:rPr>
      </w:pP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Personal Access Token (PAT) authentication, branching, pull requests, open-source contribution workflow</w:t>
      </w:r>
    </w:p>
    <w:p w14:paraId="724C777A" w14:textId="77777777" w:rsidR="00170D1E" w:rsidRPr="007153D1" w:rsidRDefault="00000000">
      <w:pPr>
        <w:pStyle w:val="ListParagraph"/>
        <w:numPr>
          <w:ilvl w:val="0"/>
          <w:numId w:val="2"/>
        </w:numPr>
        <w:spacing w:before="30" w:after="30"/>
        <w:rPr>
          <w:color w:val="000000" w:themeColor="text1"/>
        </w:rPr>
      </w:pP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Established professional GitHub profile with documented project repositories — improving recruiter visibility of technical work</w:t>
      </w:r>
    </w:p>
    <w:p w14:paraId="7A9083AB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Languages</w:t>
      </w:r>
    </w:p>
    <w:p w14:paraId="15183D2C" w14:textId="77777777" w:rsidR="00170D1E" w:rsidRPr="007153D1" w:rsidRDefault="00000000">
      <w:pPr>
        <w:tabs>
          <w:tab w:val="right" w:pos="9026"/>
        </w:tabs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English </w:t>
      </w:r>
      <w:r w:rsidRPr="007153D1">
        <w:rPr>
          <w:rFonts w:ascii="Arial" w:eastAsia="Arial" w:hAnsi="Arial" w:cs="Arial"/>
          <w:color w:val="000000" w:themeColor="text1"/>
          <w:sz w:val="18"/>
          <w:szCs w:val="18"/>
        </w:rPr>
        <w:t>– Native / Full Professional Proficiency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Fluent in technical and professional communication</w:t>
      </w:r>
    </w:p>
    <w:p w14:paraId="5DEF72CF" w14:textId="77777777" w:rsidR="00170D1E" w:rsidRPr="007153D1" w:rsidRDefault="00000000">
      <w:pPr>
        <w:tabs>
          <w:tab w:val="right" w:pos="9026"/>
        </w:tabs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Hindi </w:t>
      </w:r>
      <w:r w:rsidRPr="007153D1">
        <w:rPr>
          <w:rFonts w:ascii="Arial" w:eastAsia="Arial" w:hAnsi="Arial" w:cs="Arial"/>
          <w:color w:val="000000" w:themeColor="text1"/>
          <w:sz w:val="18"/>
          <w:szCs w:val="18"/>
        </w:rPr>
        <w:t>– Native / Full Professional Proficiency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Fluent — spoken and written</w:t>
      </w:r>
    </w:p>
    <w:p w14:paraId="46146762" w14:textId="77777777" w:rsidR="00170D1E" w:rsidRPr="007153D1" w:rsidRDefault="00000000">
      <w:pPr>
        <w:tabs>
          <w:tab w:val="right" w:pos="9026"/>
        </w:tabs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Marathi </w:t>
      </w:r>
      <w:r w:rsidRPr="007153D1">
        <w:rPr>
          <w:rFonts w:ascii="Arial" w:eastAsia="Arial" w:hAnsi="Arial" w:cs="Arial"/>
          <w:color w:val="000000" w:themeColor="text1"/>
          <w:sz w:val="18"/>
          <w:szCs w:val="18"/>
        </w:rPr>
        <w:t>– Native / Full Professional Proficiency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Mother tongue — Pune, Maharashtra</w:t>
      </w:r>
    </w:p>
    <w:p w14:paraId="17CF01EE" w14:textId="77777777" w:rsidR="00170D1E" w:rsidRPr="007153D1" w:rsidRDefault="00000000">
      <w:pPr>
        <w:tabs>
          <w:tab w:val="right" w:pos="9026"/>
        </w:tabs>
        <w:spacing w:before="40" w:after="4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German </w:t>
      </w:r>
      <w:r w:rsidRPr="007153D1">
        <w:rPr>
          <w:rFonts w:ascii="Arial" w:eastAsia="Arial" w:hAnsi="Arial" w:cs="Arial"/>
          <w:color w:val="000000" w:themeColor="text1"/>
          <w:sz w:val="18"/>
          <w:szCs w:val="18"/>
        </w:rPr>
        <w:t>– Elementary (A1–A2)</w:t>
      </w:r>
      <w:r w:rsidRPr="007153D1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ab/>
        <w:t>Basic vocabulary and grammar; actively learning</w:t>
      </w:r>
    </w:p>
    <w:p w14:paraId="7B89CD71" w14:textId="77777777" w:rsidR="00170D1E" w:rsidRPr="007153D1" w:rsidRDefault="00000000">
      <w:pPr>
        <w:pBdr>
          <w:bottom w:val="single" w:sz="10" w:space="2" w:color="1B3A6B"/>
        </w:pBdr>
        <w:spacing w:before="220" w:after="80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aps/>
          <w:color w:val="000000" w:themeColor="text1"/>
          <w:sz w:val="26"/>
          <w:szCs w:val="26"/>
        </w:rPr>
        <w:t>Additional Information</w:t>
      </w:r>
    </w:p>
    <w:p w14:paraId="709B5AEA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Location &amp; Availability: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Pune, Maharashtra, India — available for 6-month on-site internship (July–December 2026)</w:t>
      </w:r>
    </w:p>
    <w:p w14:paraId="12FBAE62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Interests: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Autonomous robotics, drone technology, AI in operations &amp; supply chain, process automation, competitive programming</w:t>
      </w:r>
    </w:p>
    <w:p w14:paraId="5C5DA451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Open Source: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Active GitHub profile with documented projects; committed to clean code, README documentation, and reproducible builds</w:t>
      </w:r>
    </w:p>
    <w:p w14:paraId="0F75928B" w14:textId="77777777" w:rsidR="00170D1E" w:rsidRPr="007153D1" w:rsidRDefault="00000000">
      <w:pPr>
        <w:spacing w:before="36" w:after="36"/>
        <w:rPr>
          <w:color w:val="000000" w:themeColor="text1"/>
        </w:rPr>
      </w:pPr>
      <w:r w:rsidRPr="007153D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 xml:space="preserve">Platforms &amp; OS: </w:t>
      </w:r>
      <w:r w:rsidRPr="007153D1">
        <w:rPr>
          <w:rFonts w:ascii="Arial" w:eastAsia="Arial" w:hAnsi="Arial" w:cs="Arial"/>
          <w:color w:val="000000" w:themeColor="text1"/>
          <w:sz w:val="19"/>
          <w:szCs w:val="19"/>
        </w:rPr>
        <w:t>Ubuntu 22.04 (primary development environment), Windows 11, Raspberry Pi OS</w:t>
      </w:r>
    </w:p>
    <w:p w14:paraId="2C838D2E" w14:textId="77777777" w:rsidR="00170D1E" w:rsidRPr="007153D1" w:rsidRDefault="00170D1E">
      <w:pPr>
        <w:spacing w:after="40"/>
        <w:rPr>
          <w:color w:val="000000" w:themeColor="text1"/>
        </w:rPr>
      </w:pPr>
    </w:p>
    <w:sectPr w:rsidR="00170D1E" w:rsidRPr="007153D1">
      <w:pgSz w:w="12240" w:h="15840"/>
      <w:pgMar w:top="864" w:right="1008" w:bottom="86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407"/>
    <w:multiLevelType w:val="hybridMultilevel"/>
    <w:tmpl w:val="48C2ABBC"/>
    <w:lvl w:ilvl="0" w:tplc="B862151C">
      <w:start w:val="1"/>
      <w:numFmt w:val="bullet"/>
      <w:lvlText w:val="◦"/>
      <w:lvlJc w:val="left"/>
      <w:pPr>
        <w:ind w:left="720" w:hanging="280"/>
      </w:pPr>
    </w:lvl>
    <w:lvl w:ilvl="1" w:tplc="403EF59A">
      <w:numFmt w:val="decimal"/>
      <w:lvlText w:val=""/>
      <w:lvlJc w:val="left"/>
    </w:lvl>
    <w:lvl w:ilvl="2" w:tplc="CCEC0D32">
      <w:numFmt w:val="decimal"/>
      <w:lvlText w:val=""/>
      <w:lvlJc w:val="left"/>
    </w:lvl>
    <w:lvl w:ilvl="3" w:tplc="A25C14EE">
      <w:numFmt w:val="decimal"/>
      <w:lvlText w:val=""/>
      <w:lvlJc w:val="left"/>
    </w:lvl>
    <w:lvl w:ilvl="4" w:tplc="7422C72E">
      <w:numFmt w:val="decimal"/>
      <w:lvlText w:val=""/>
      <w:lvlJc w:val="left"/>
    </w:lvl>
    <w:lvl w:ilvl="5" w:tplc="A4AE3F76">
      <w:numFmt w:val="decimal"/>
      <w:lvlText w:val=""/>
      <w:lvlJc w:val="left"/>
    </w:lvl>
    <w:lvl w:ilvl="6" w:tplc="EA265670">
      <w:numFmt w:val="decimal"/>
      <w:lvlText w:val=""/>
      <w:lvlJc w:val="left"/>
    </w:lvl>
    <w:lvl w:ilvl="7" w:tplc="7B747B24">
      <w:numFmt w:val="decimal"/>
      <w:lvlText w:val=""/>
      <w:lvlJc w:val="left"/>
    </w:lvl>
    <w:lvl w:ilvl="8" w:tplc="82B6EA52">
      <w:numFmt w:val="decimal"/>
      <w:lvlText w:val=""/>
      <w:lvlJc w:val="left"/>
    </w:lvl>
  </w:abstractNum>
  <w:abstractNum w:abstractNumId="1" w15:restartNumberingAfterBreak="0">
    <w:nsid w:val="26DA216C"/>
    <w:multiLevelType w:val="hybridMultilevel"/>
    <w:tmpl w:val="E412156C"/>
    <w:lvl w:ilvl="0" w:tplc="1584F06E">
      <w:start w:val="1"/>
      <w:numFmt w:val="bullet"/>
      <w:lvlText w:val="●"/>
      <w:lvlJc w:val="left"/>
      <w:pPr>
        <w:ind w:left="720" w:hanging="360"/>
      </w:pPr>
    </w:lvl>
    <w:lvl w:ilvl="1" w:tplc="626E8FCA">
      <w:start w:val="1"/>
      <w:numFmt w:val="bullet"/>
      <w:lvlText w:val="○"/>
      <w:lvlJc w:val="left"/>
      <w:pPr>
        <w:ind w:left="1440" w:hanging="360"/>
      </w:pPr>
    </w:lvl>
    <w:lvl w:ilvl="2" w:tplc="E25C6E1E">
      <w:start w:val="1"/>
      <w:numFmt w:val="bullet"/>
      <w:lvlText w:val="■"/>
      <w:lvlJc w:val="left"/>
      <w:pPr>
        <w:ind w:left="2160" w:hanging="360"/>
      </w:pPr>
    </w:lvl>
    <w:lvl w:ilvl="3" w:tplc="011A8022">
      <w:start w:val="1"/>
      <w:numFmt w:val="bullet"/>
      <w:lvlText w:val="●"/>
      <w:lvlJc w:val="left"/>
      <w:pPr>
        <w:ind w:left="2880" w:hanging="360"/>
      </w:pPr>
    </w:lvl>
    <w:lvl w:ilvl="4" w:tplc="2E2CDBC6">
      <w:start w:val="1"/>
      <w:numFmt w:val="bullet"/>
      <w:lvlText w:val="○"/>
      <w:lvlJc w:val="left"/>
      <w:pPr>
        <w:ind w:left="3600" w:hanging="360"/>
      </w:pPr>
    </w:lvl>
    <w:lvl w:ilvl="5" w:tplc="E7321C8E">
      <w:start w:val="1"/>
      <w:numFmt w:val="bullet"/>
      <w:lvlText w:val="■"/>
      <w:lvlJc w:val="left"/>
      <w:pPr>
        <w:ind w:left="4320" w:hanging="360"/>
      </w:pPr>
    </w:lvl>
    <w:lvl w:ilvl="6" w:tplc="F5A66D20">
      <w:start w:val="1"/>
      <w:numFmt w:val="bullet"/>
      <w:lvlText w:val="●"/>
      <w:lvlJc w:val="left"/>
      <w:pPr>
        <w:ind w:left="5040" w:hanging="360"/>
      </w:pPr>
    </w:lvl>
    <w:lvl w:ilvl="7" w:tplc="00EA85F0">
      <w:start w:val="1"/>
      <w:numFmt w:val="bullet"/>
      <w:lvlText w:val="●"/>
      <w:lvlJc w:val="left"/>
      <w:pPr>
        <w:ind w:left="5760" w:hanging="360"/>
      </w:pPr>
    </w:lvl>
    <w:lvl w:ilvl="8" w:tplc="D8DC2B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78E64B3"/>
    <w:multiLevelType w:val="hybridMultilevel"/>
    <w:tmpl w:val="0D1EBCC4"/>
    <w:lvl w:ilvl="0" w:tplc="6130FAEE">
      <w:start w:val="1"/>
      <w:numFmt w:val="bullet"/>
      <w:lvlText w:val="•"/>
      <w:lvlJc w:val="left"/>
      <w:pPr>
        <w:ind w:left="480" w:hanging="280"/>
      </w:pPr>
    </w:lvl>
    <w:lvl w:ilvl="1" w:tplc="40A45548">
      <w:numFmt w:val="decimal"/>
      <w:lvlText w:val=""/>
      <w:lvlJc w:val="left"/>
    </w:lvl>
    <w:lvl w:ilvl="2" w:tplc="17DA49F4">
      <w:numFmt w:val="decimal"/>
      <w:lvlText w:val=""/>
      <w:lvlJc w:val="left"/>
    </w:lvl>
    <w:lvl w:ilvl="3" w:tplc="92BA6A8E">
      <w:numFmt w:val="decimal"/>
      <w:lvlText w:val=""/>
      <w:lvlJc w:val="left"/>
    </w:lvl>
    <w:lvl w:ilvl="4" w:tplc="58AADD42">
      <w:numFmt w:val="decimal"/>
      <w:lvlText w:val=""/>
      <w:lvlJc w:val="left"/>
    </w:lvl>
    <w:lvl w:ilvl="5" w:tplc="D076E60E">
      <w:numFmt w:val="decimal"/>
      <w:lvlText w:val=""/>
      <w:lvlJc w:val="left"/>
    </w:lvl>
    <w:lvl w:ilvl="6" w:tplc="52DE9F86">
      <w:numFmt w:val="decimal"/>
      <w:lvlText w:val=""/>
      <w:lvlJc w:val="left"/>
    </w:lvl>
    <w:lvl w:ilvl="7" w:tplc="8312D6B0">
      <w:numFmt w:val="decimal"/>
      <w:lvlText w:val=""/>
      <w:lvlJc w:val="left"/>
    </w:lvl>
    <w:lvl w:ilvl="8" w:tplc="C05ADD28">
      <w:numFmt w:val="decimal"/>
      <w:lvlText w:val=""/>
      <w:lvlJc w:val="left"/>
    </w:lvl>
  </w:abstractNum>
  <w:num w:numId="1" w16cid:durableId="1374768623">
    <w:abstractNumId w:val="1"/>
    <w:lvlOverride w:ilvl="0">
      <w:startOverride w:val="1"/>
    </w:lvlOverride>
  </w:num>
  <w:num w:numId="2" w16cid:durableId="213929833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1E"/>
    <w:rsid w:val="00170D1E"/>
    <w:rsid w:val="00247E85"/>
    <w:rsid w:val="0040645C"/>
    <w:rsid w:val="007153D1"/>
    <w:rsid w:val="00A20340"/>
    <w:rsid w:val="00C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D25E"/>
  <w15:docId w15:val="{53B1798F-13F4-4CB0-AE10-9D052D77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Parth Gaikwad</cp:lastModifiedBy>
  <cp:revision>4</cp:revision>
  <dcterms:created xsi:type="dcterms:W3CDTF">2026-06-12T04:30:00Z</dcterms:created>
  <dcterms:modified xsi:type="dcterms:W3CDTF">2026-06-19T14:03:00Z</dcterms:modified>
</cp:coreProperties>
</file>